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557E5D" w:rsidRDefault="0086582C" w:rsidP="0086582C">
      <w:pPr>
        <w:jc w:val="center"/>
        <w:rPr>
          <w:rFonts w:ascii="Times New Roman" w:hAnsi="Times New Roman" w:cs="Times New Roman"/>
          <w:b/>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4"/>
        <w:gridCol w:w="4145"/>
        <w:gridCol w:w="3243"/>
      </w:tblGrid>
      <w:tr w:rsidR="0086582C" w:rsidRPr="007B4727" w14:paraId="2B6491CC" w14:textId="77777777" w:rsidTr="00DC08BE">
        <w:trPr>
          <w:trHeight w:val="728"/>
        </w:trPr>
        <w:tc>
          <w:tcPr>
            <w:tcW w:w="3062" w:type="dxa"/>
          </w:tcPr>
          <w:p w14:paraId="50C19AA7" w14:textId="780A5A32" w:rsidR="0086582C" w:rsidRPr="00833381" w:rsidRDefault="0086582C" w:rsidP="007E612C">
            <w:pPr>
              <w:jc w:val="center"/>
              <w:rPr>
                <w:rFonts w:ascii="Times New Roman" w:hAnsi="Times New Roman" w:cs="Times New Roman"/>
                <w:b/>
                <w:bCs/>
              </w:rPr>
            </w:pPr>
            <w:r w:rsidRPr="00833381">
              <w:rPr>
                <w:rFonts w:ascii="Times New Roman" w:hAnsi="Times New Roman" w:cs="Times New Roman"/>
                <w:b/>
                <w:bCs/>
              </w:rPr>
              <w:t>Article Number</w:t>
            </w:r>
          </w:p>
          <w:p w14:paraId="2E56DFC5" w14:textId="40331B3D" w:rsidR="00787D89" w:rsidRPr="00833381" w:rsidRDefault="00787D89" w:rsidP="00787D89">
            <w:pPr>
              <w:spacing w:after="300"/>
              <w:jc w:val="center"/>
              <w:rPr>
                <w:rFonts w:ascii="Times New Roman" w:hAnsi="Times New Roman" w:cs="Times New Roman"/>
                <w:b/>
              </w:rPr>
            </w:pPr>
            <w:r>
              <w:rPr>
                <w:rFonts w:ascii="Times New Roman" w:hAnsi="Times New Roman" w:cs="Times New Roman"/>
                <w:b/>
              </w:rPr>
              <w:t>JCRTO-2959</w:t>
            </w:r>
          </w:p>
        </w:tc>
        <w:tc>
          <w:tcPr>
            <w:tcW w:w="3600" w:type="dxa"/>
          </w:tcPr>
          <w:p w14:paraId="29170598" w14:textId="654B544F" w:rsidR="00F555EB" w:rsidRPr="00833381" w:rsidRDefault="0086582C" w:rsidP="007E612C">
            <w:pPr>
              <w:autoSpaceDE w:val="0"/>
              <w:autoSpaceDN w:val="0"/>
              <w:adjustRightInd w:val="0"/>
              <w:spacing w:after="0" w:line="240" w:lineRule="auto"/>
              <w:jc w:val="center"/>
              <w:rPr>
                <w:rFonts w:ascii="Times New Roman" w:hAnsi="Times New Roman" w:cs="Times New Roman"/>
                <w:b/>
                <w:bCs/>
                <w:lang w:val="en-GB"/>
              </w:rPr>
            </w:pPr>
            <w:r w:rsidRPr="00833381">
              <w:rPr>
                <w:rFonts w:ascii="Times New Roman" w:hAnsi="Times New Roman" w:cs="Times New Roman"/>
                <w:b/>
                <w:bCs/>
                <w:lang w:val="en-GB"/>
              </w:rPr>
              <w:t>Author Name</w:t>
            </w:r>
            <w:r w:rsidR="005A7FB0" w:rsidRPr="00833381">
              <w:rPr>
                <w:rFonts w:ascii="Times New Roman" w:hAnsi="Times New Roman" w:cs="Times New Roman"/>
                <w:b/>
                <w:bCs/>
                <w:lang w:val="en-GB"/>
              </w:rPr>
              <w:br/>
            </w:r>
          </w:p>
          <w:p w14:paraId="733E5C07" w14:textId="1502AD4A" w:rsidR="0086582C" w:rsidRPr="00833381" w:rsidRDefault="00787D89" w:rsidP="005A7FB0">
            <w:pPr>
              <w:spacing w:after="300"/>
              <w:jc w:val="center"/>
              <w:rPr>
                <w:rFonts w:ascii="Times New Roman" w:hAnsi="Times New Roman" w:cs="Times New Roman"/>
                <w:b/>
              </w:rPr>
            </w:pPr>
            <w:proofErr w:type="spellStart"/>
            <w:r w:rsidRPr="00787D89">
              <w:rPr>
                <w:rFonts w:ascii="Times New Roman" w:hAnsi="Times New Roman" w:cs="Times New Roman"/>
                <w:b/>
              </w:rPr>
              <w:t>Xie</w:t>
            </w:r>
            <w:proofErr w:type="spellEnd"/>
            <w:r w:rsidRPr="00787D89">
              <w:rPr>
                <w:rFonts w:ascii="Times New Roman" w:hAnsi="Times New Roman" w:cs="Times New Roman"/>
                <w:b/>
              </w:rPr>
              <w:t xml:space="preserve"> </w:t>
            </w:r>
            <w:proofErr w:type="spellStart"/>
            <w:r w:rsidRPr="00787D89">
              <w:rPr>
                <w:rFonts w:ascii="Times New Roman" w:hAnsi="Times New Roman" w:cs="Times New Roman"/>
                <w:b/>
              </w:rPr>
              <w:t>Peijun</w:t>
            </w:r>
            <w:proofErr w:type="spellEnd"/>
          </w:p>
        </w:tc>
        <w:tc>
          <w:tcPr>
            <w:tcW w:w="3510" w:type="dxa"/>
          </w:tcPr>
          <w:p w14:paraId="3A5D6125" w14:textId="77777777" w:rsidR="0086582C" w:rsidRPr="00292F16" w:rsidRDefault="0086582C" w:rsidP="003F539F">
            <w:pPr>
              <w:rPr>
                <w:rFonts w:ascii="Times New Roman" w:hAnsi="Times New Roman" w:cs="Times New Roman"/>
                <w:color w:val="000000" w:themeColor="text1"/>
                <w:sz w:val="20"/>
                <w:szCs w:val="20"/>
              </w:rPr>
            </w:pPr>
            <w:r w:rsidRPr="00292F16">
              <w:rPr>
                <w:rFonts w:ascii="Times New Roman" w:hAnsi="Times New Roman" w:cs="Times New Roman"/>
                <w:color w:val="000000" w:themeColor="text1"/>
                <w:sz w:val="20"/>
                <w:szCs w:val="20"/>
              </w:rPr>
              <w:t xml:space="preserve"> </w:t>
            </w:r>
          </w:p>
        </w:tc>
      </w:tr>
      <w:tr w:rsidR="0086582C" w:rsidRPr="007B4727" w14:paraId="058EAE4E" w14:textId="77777777" w:rsidTr="003F539F">
        <w:trPr>
          <w:trHeight w:val="413"/>
        </w:trPr>
        <w:tc>
          <w:tcPr>
            <w:tcW w:w="3062" w:type="dxa"/>
          </w:tcPr>
          <w:p w14:paraId="4C3A1248" w14:textId="6A35C980" w:rsidR="0086582C" w:rsidRPr="00117F2C" w:rsidRDefault="000A2DF5" w:rsidP="000A2DF5">
            <w:pPr>
              <w:ind w:left="360"/>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Accept</w:t>
            </w:r>
          </w:p>
        </w:tc>
        <w:tc>
          <w:tcPr>
            <w:tcW w:w="3600" w:type="dxa"/>
          </w:tcPr>
          <w:p w14:paraId="6ADC1F75" w14:textId="77777777" w:rsidR="0086582C" w:rsidRPr="00117F2C" w:rsidRDefault="00D142F9" w:rsidP="0078766F">
            <w:pPr>
              <w:pStyle w:val="ListParagraph"/>
              <w:numPr>
                <w:ilvl w:val="0"/>
                <w:numId w:val="11"/>
              </w:numPr>
              <w:rPr>
                <w:rFonts w:ascii="Times New Roman" w:hAnsi="Times New Roman" w:cs="Times New Roman"/>
                <w:b/>
                <w:color w:val="000000" w:themeColor="text1"/>
              </w:rPr>
            </w:pPr>
            <w:r w:rsidRPr="00117F2C">
              <w:rPr>
                <w:rFonts w:ascii="Times New Roman" w:hAnsi="Times New Roman" w:cs="Times New Roman"/>
                <w:b/>
                <w:color w:val="000000" w:themeColor="text1"/>
              </w:rPr>
              <w:t>Minor Revision</w:t>
            </w:r>
          </w:p>
        </w:tc>
        <w:tc>
          <w:tcPr>
            <w:tcW w:w="3510" w:type="dxa"/>
          </w:tcPr>
          <w:p w14:paraId="19AFBA67" w14:textId="77777777" w:rsidR="0086582C" w:rsidRPr="00117F2C" w:rsidRDefault="00D142F9" w:rsidP="00123677">
            <w:pPr>
              <w:pStyle w:val="ListParagraph"/>
              <w:rPr>
                <w:rFonts w:ascii="Times New Roman" w:hAnsi="Times New Roman" w:cs="Times New Roman"/>
                <w:color w:val="000000" w:themeColor="text1"/>
              </w:rPr>
            </w:pPr>
            <w:r w:rsidRPr="00117F2C">
              <w:rPr>
                <w:rFonts w:ascii="Times New Roman" w:hAnsi="Times New Roman" w:cs="Times New Roman"/>
                <w:color w:val="000000" w:themeColor="text1"/>
              </w:rPr>
              <w:t>Major Revision</w:t>
            </w:r>
          </w:p>
        </w:tc>
      </w:tr>
      <w:tr w:rsidR="0086582C" w:rsidRPr="007B4727" w14:paraId="5474182F" w14:textId="77777777" w:rsidTr="00DC08BE">
        <w:trPr>
          <w:trHeight w:val="404"/>
        </w:trPr>
        <w:tc>
          <w:tcPr>
            <w:tcW w:w="3062" w:type="dxa"/>
          </w:tcPr>
          <w:p w14:paraId="4DC1923E" w14:textId="4D91B767" w:rsidR="0086582C" w:rsidRPr="00117F2C" w:rsidRDefault="000A2DF5" w:rsidP="000A2DF5">
            <w:pPr>
              <w:jc w:val="both"/>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Reject</w:t>
            </w:r>
          </w:p>
        </w:tc>
        <w:tc>
          <w:tcPr>
            <w:tcW w:w="3600" w:type="dxa"/>
          </w:tcPr>
          <w:p w14:paraId="16143F4D" w14:textId="77777777" w:rsidR="0086582C" w:rsidRPr="00117F2C" w:rsidRDefault="00C16A36" w:rsidP="00D142F9">
            <w:pPr>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 xml:space="preserve">        </w:t>
            </w:r>
            <w:r w:rsidR="00123677"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Re-revision</w:t>
            </w:r>
          </w:p>
        </w:tc>
        <w:tc>
          <w:tcPr>
            <w:tcW w:w="3510" w:type="dxa"/>
          </w:tcPr>
          <w:p w14:paraId="21CD1A3B" w14:textId="77777777" w:rsidR="0086582C" w:rsidRPr="00117F2C" w:rsidRDefault="001F1CBD" w:rsidP="00FB4040">
            <w:pPr>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A618E5"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Poor Quality</w:t>
            </w:r>
          </w:p>
        </w:tc>
      </w:tr>
      <w:tr w:rsidR="0086582C" w:rsidRPr="007B4727" w14:paraId="5193B504" w14:textId="77777777" w:rsidTr="003F539F">
        <w:trPr>
          <w:trHeight w:val="9352"/>
        </w:trPr>
        <w:tc>
          <w:tcPr>
            <w:tcW w:w="10172" w:type="dxa"/>
            <w:gridSpan w:val="3"/>
          </w:tcPr>
          <w:p w14:paraId="054D6FDE" w14:textId="20868DC3" w:rsidR="008032E5" w:rsidRPr="00D254A1" w:rsidRDefault="00787D89" w:rsidP="00833381">
            <w:pPr>
              <w:pStyle w:val="NormalWeb"/>
              <w:spacing w:line="276" w:lineRule="auto"/>
            </w:pPr>
            <w:r w:rsidRPr="00787D89">
              <w:rPr>
                <w:b/>
                <w:color w:val="000000"/>
                <w:shd w:val="clear" w:color="auto" w:fill="FFFFFF"/>
                <w:lang w:val="en-IN" w:eastAsia="en-IN"/>
              </w:rPr>
              <w:t>Surviving Against the Odds: More than 10-Year Survival for Nasopharyngeal Carcinoma with Brain Metastases</w:t>
            </w:r>
            <w:r w:rsidR="00143D08">
              <w:rPr>
                <w:b/>
                <w:color w:val="000000"/>
                <w:shd w:val="clear" w:color="auto" w:fill="FFFFFF"/>
                <w:lang w:val="en-IN" w:eastAsia="en-IN"/>
              </w:rPr>
              <w:br/>
            </w:r>
            <w:r w:rsidR="00143D08">
              <w:rPr>
                <w:b/>
                <w:color w:val="000000"/>
                <w:shd w:val="clear" w:color="auto" w:fill="FFFFFF"/>
                <w:lang w:val="en-IN" w:eastAsia="en-IN"/>
              </w:rPr>
              <w:br/>
            </w:r>
            <w:r w:rsidR="001E7706" w:rsidRPr="00833381">
              <w:rPr>
                <w:b/>
                <w:color w:val="000000"/>
                <w:shd w:val="clear" w:color="auto" w:fill="FFFFFF"/>
                <w:lang w:val="en-IN" w:eastAsia="en-IN"/>
              </w:rPr>
              <w:t xml:space="preserve">General </w:t>
            </w:r>
            <w:r w:rsidR="00CF0769" w:rsidRPr="00833381">
              <w:rPr>
                <w:b/>
                <w:color w:val="000000"/>
                <w:shd w:val="clear" w:color="auto" w:fill="FFFFFF"/>
                <w:lang w:val="en-IN" w:eastAsia="en-IN"/>
              </w:rPr>
              <w:t>C</w:t>
            </w:r>
            <w:r w:rsidR="001E7706" w:rsidRPr="00833381">
              <w:rPr>
                <w:b/>
                <w:color w:val="000000"/>
                <w:shd w:val="clear" w:color="auto" w:fill="FFFFFF"/>
                <w:lang w:val="en-IN" w:eastAsia="en-IN"/>
              </w:rPr>
              <w:t>omments:</w:t>
            </w:r>
            <w:r w:rsidR="00D254A1">
              <w:t xml:space="preserve"> </w:t>
            </w:r>
            <w:r w:rsidR="00291659" w:rsidRPr="00291659">
              <w:t xml:space="preserve">The </w:t>
            </w:r>
            <w:r w:rsidR="00A96752">
              <w:t>Article</w:t>
            </w:r>
            <w:r w:rsidR="00291659" w:rsidRPr="00291659">
              <w:t xml:space="preserve"> offers a valuable contribution by documenting three rare cases of long-term survivors which provide important clinical details for a field with limited literature. The clinical presentation and treatment information are presented clearly, with useful implications for the clinical management of similar patients. The paper overall illustrates the potential for aggressive multimodal therapy, while emphasizing the need for more research.</w:t>
            </w:r>
          </w:p>
          <w:p w14:paraId="28F9638E" w14:textId="31598DA7" w:rsidR="00D254A1" w:rsidRPr="00A96752" w:rsidRDefault="00143D08" w:rsidP="00815C83">
            <w:pPr>
              <w:rPr>
                <w:rFonts w:ascii="Times New Roman" w:eastAsia="Times New Roman" w:hAnsi="Times New Roman" w:cs="Times New Roman"/>
                <w:color w:val="000000"/>
                <w:sz w:val="24"/>
                <w:szCs w:val="24"/>
                <w:shd w:val="clear" w:color="auto" w:fill="FFFFFF"/>
                <w:lang w:val="en-IN" w:eastAsia="en-IN"/>
              </w:rPr>
            </w:pPr>
            <w:r w:rsidRPr="00143D08">
              <w:rPr>
                <w:rFonts w:ascii="Times New Roman" w:eastAsia="Times New Roman" w:hAnsi="Times New Roman" w:cs="Times New Roman"/>
                <w:b/>
                <w:color w:val="000000"/>
                <w:sz w:val="24"/>
                <w:szCs w:val="24"/>
                <w:shd w:val="clear" w:color="auto" w:fill="FFFFFF"/>
                <w:lang w:val="en-IN" w:eastAsia="en-IN"/>
              </w:rPr>
              <w:t>Introduction</w:t>
            </w:r>
            <w:r>
              <w:rPr>
                <w:rFonts w:ascii="Times New Roman" w:eastAsia="Times New Roman" w:hAnsi="Times New Roman" w:cs="Times New Roman"/>
                <w:b/>
                <w:color w:val="000000"/>
                <w:sz w:val="24"/>
                <w:szCs w:val="24"/>
                <w:shd w:val="clear" w:color="auto" w:fill="FFFFFF"/>
                <w:lang w:val="en-IN" w:eastAsia="en-IN"/>
              </w:rPr>
              <w:t xml:space="preserve">: </w:t>
            </w:r>
            <w:r w:rsidR="00A96752" w:rsidRPr="00A96752">
              <w:rPr>
                <w:rFonts w:ascii="Times New Roman" w:eastAsia="Times New Roman" w:hAnsi="Times New Roman" w:cs="Times New Roman"/>
                <w:color w:val="000000"/>
                <w:sz w:val="24"/>
                <w:szCs w:val="24"/>
                <w:shd w:val="clear" w:color="auto" w:fill="FFFFFF"/>
                <w:lang w:val="en-IN" w:eastAsia="en-IN"/>
              </w:rPr>
              <w:t>The introduction is well written and establishes adequate background. It would advantageous to state clearly the novelty of reporting cases with greater than 10-year survival and further specify why these three cases are especially significant in addition to the rarity of the cases. Including an explicit sentence that emphasizes the novelty of the findings would create clarity.</w:t>
            </w:r>
          </w:p>
          <w:p w14:paraId="2573AF6C" w14:textId="77777777" w:rsidR="00A96752" w:rsidRPr="00A96752" w:rsidRDefault="00D254A1" w:rsidP="00A96752">
            <w:pPr>
              <w:rPr>
                <w:rFonts w:ascii="Times New Roman" w:hAnsi="Times New Roman" w:cs="Times New Roman"/>
                <w:sz w:val="24"/>
              </w:rPr>
            </w:pPr>
            <w:r w:rsidRPr="00D254A1">
              <w:rPr>
                <w:rFonts w:ascii="Times New Roman" w:eastAsia="Times New Roman" w:hAnsi="Times New Roman" w:cs="Times New Roman"/>
                <w:b/>
                <w:color w:val="000000"/>
                <w:sz w:val="24"/>
                <w:szCs w:val="24"/>
                <w:shd w:val="clear" w:color="auto" w:fill="FFFFFF"/>
                <w:lang w:val="en-IN" w:eastAsia="en-IN"/>
              </w:rPr>
              <w:t>Case Presentation</w:t>
            </w:r>
            <w:r w:rsidR="00143D08">
              <w:rPr>
                <w:rFonts w:ascii="Times New Roman" w:eastAsia="Times New Roman" w:hAnsi="Times New Roman" w:cs="Times New Roman"/>
                <w:b/>
                <w:color w:val="000000"/>
                <w:sz w:val="24"/>
                <w:szCs w:val="24"/>
                <w:shd w:val="clear" w:color="auto" w:fill="FFFFFF"/>
                <w:lang w:val="en-IN" w:eastAsia="en-IN"/>
              </w:rPr>
              <w:t>:</w:t>
            </w:r>
            <w:r w:rsidR="00EB222A" w:rsidRPr="00EB222A">
              <w:rPr>
                <w:rFonts w:ascii="Times New Roman" w:hAnsi="Times New Roman" w:cs="Times New Roman"/>
              </w:rPr>
              <w:t xml:space="preserve"> </w:t>
            </w:r>
            <w:r w:rsidR="00A96752" w:rsidRPr="00A96752">
              <w:rPr>
                <w:rFonts w:ascii="Times New Roman" w:hAnsi="Times New Roman" w:cs="Times New Roman"/>
                <w:sz w:val="24"/>
              </w:rPr>
              <w:t xml:space="preserve">Please provide a direct description of the methodology section - data collection, demographics, data sources, and institutional setting will improve the scientific rigor. </w:t>
            </w:r>
          </w:p>
          <w:p w14:paraId="72C631D7" w14:textId="1DCFFF55" w:rsidR="00143D08" w:rsidRPr="00A96752" w:rsidRDefault="00A96752" w:rsidP="00A96752">
            <w:pPr>
              <w:rPr>
                <w:rFonts w:ascii="Times New Roman" w:eastAsia="Times New Roman" w:hAnsi="Times New Roman" w:cs="Times New Roman"/>
                <w:color w:val="000000"/>
                <w:sz w:val="28"/>
                <w:szCs w:val="24"/>
                <w:shd w:val="clear" w:color="auto" w:fill="FFFFFF"/>
                <w:lang w:val="en-IN" w:eastAsia="en-IN"/>
              </w:rPr>
            </w:pPr>
            <w:r w:rsidRPr="00A96752">
              <w:rPr>
                <w:rFonts w:ascii="Times New Roman" w:hAnsi="Times New Roman" w:cs="Times New Roman"/>
                <w:sz w:val="24"/>
              </w:rPr>
              <w:t xml:space="preserve">The clinical specifics are well described and there is a good presentation of patient characteristics and treatment strategies. However, some narrative descriptions are too descriptive and include a duplication of table information. </w:t>
            </w:r>
            <w:r>
              <w:rPr>
                <w:rFonts w:ascii="Times New Roman" w:hAnsi="Times New Roman" w:cs="Times New Roman"/>
                <w:sz w:val="24"/>
              </w:rPr>
              <w:t>It’s</w:t>
            </w:r>
            <w:r w:rsidRPr="00A96752">
              <w:rPr>
                <w:rFonts w:ascii="Times New Roman" w:hAnsi="Times New Roman" w:cs="Times New Roman"/>
                <w:sz w:val="24"/>
              </w:rPr>
              <w:t xml:space="preserve"> recommend condensing where possible with a summary of key findings and referring to the tables for more granular data.</w:t>
            </w:r>
            <w:bookmarkStart w:id="0" w:name="_GoBack"/>
            <w:bookmarkEnd w:id="0"/>
          </w:p>
          <w:p w14:paraId="0D8DAEE3" w14:textId="39E61D66" w:rsidR="00E042FD" w:rsidRPr="00D254A1" w:rsidRDefault="00143D08" w:rsidP="00143D08">
            <w:pPr>
              <w:rPr>
                <w:rFonts w:ascii="Times New Roman" w:eastAsia="Times New Roman" w:hAnsi="Times New Roman" w:cs="Times New Roman"/>
                <w:color w:val="000000"/>
                <w:sz w:val="24"/>
                <w:szCs w:val="24"/>
                <w:shd w:val="clear" w:color="auto" w:fill="FFFFFF"/>
                <w:lang w:val="en-IN" w:eastAsia="en-IN"/>
              </w:rPr>
            </w:pPr>
            <w:r w:rsidRPr="00143D08">
              <w:rPr>
                <w:rFonts w:ascii="Times New Roman" w:eastAsia="Times New Roman" w:hAnsi="Times New Roman" w:cs="Times New Roman"/>
                <w:b/>
                <w:color w:val="000000"/>
                <w:sz w:val="24"/>
                <w:szCs w:val="24"/>
                <w:shd w:val="clear" w:color="auto" w:fill="FFFFFF"/>
                <w:lang w:val="en-IN" w:eastAsia="en-IN"/>
              </w:rPr>
              <w:t>Discussion</w:t>
            </w:r>
            <w:r w:rsidRPr="00143D08">
              <w:rPr>
                <w:rFonts w:ascii="Times New Roman" w:eastAsia="Times New Roman" w:hAnsi="Times New Roman" w:cs="Times New Roman"/>
                <w:color w:val="000000"/>
                <w:sz w:val="24"/>
                <w:szCs w:val="24"/>
                <w:shd w:val="clear" w:color="auto" w:fill="FFFFFF"/>
                <w:lang w:val="en-IN" w:eastAsia="en-IN"/>
              </w:rPr>
              <w:t xml:space="preserve">: </w:t>
            </w:r>
            <w:r w:rsidR="00A96752" w:rsidRPr="00A96752">
              <w:rPr>
                <w:rFonts w:ascii="Times New Roman" w:eastAsia="Times New Roman" w:hAnsi="Times New Roman" w:cs="Times New Roman"/>
                <w:color w:val="000000"/>
                <w:sz w:val="24"/>
                <w:szCs w:val="24"/>
                <w:shd w:val="clear" w:color="auto" w:fill="FFFFFF"/>
                <w:lang w:val="en-IN" w:eastAsia="en-IN"/>
              </w:rPr>
              <w:t>The discussion adequately focuses the conversation on current local therapy and extracranial control while drawing comparisons to data in recent literature. However, the discussion could be enhanced by deeper comparisons to the studies in the 2024 issues of Oral Oncology and Head &amp; Neck with explicit citations.</w:t>
            </w:r>
            <w:r w:rsidR="008B1D13">
              <w:rPr>
                <w:rFonts w:ascii="Times New Roman" w:eastAsia="Times New Roman" w:hAnsi="Times New Roman" w:cs="Times New Roman"/>
                <w:color w:val="000000"/>
                <w:sz w:val="24"/>
                <w:szCs w:val="24"/>
                <w:shd w:val="clear" w:color="auto" w:fill="FFFFFF"/>
                <w:lang w:val="en-IN" w:eastAsia="en-IN"/>
              </w:rPr>
              <w:br/>
            </w:r>
            <w:r>
              <w:rPr>
                <w:rFonts w:ascii="Times New Roman" w:eastAsia="Times New Roman" w:hAnsi="Times New Roman" w:cs="Times New Roman"/>
                <w:b/>
                <w:color w:val="000000"/>
                <w:sz w:val="24"/>
                <w:szCs w:val="24"/>
                <w:shd w:val="clear" w:color="auto" w:fill="FFFFFF"/>
                <w:lang w:val="en-IN" w:eastAsia="en-IN"/>
              </w:rPr>
              <w:br/>
            </w:r>
            <w:r w:rsidR="00CF0769" w:rsidRPr="00833381">
              <w:rPr>
                <w:rFonts w:ascii="Times New Roman" w:eastAsia="Times New Roman" w:hAnsi="Times New Roman" w:cs="Times New Roman"/>
                <w:b/>
                <w:color w:val="000000"/>
                <w:sz w:val="24"/>
                <w:szCs w:val="24"/>
                <w:shd w:val="clear" w:color="auto" w:fill="FFFFFF"/>
                <w:lang w:val="en-IN" w:eastAsia="en-IN"/>
              </w:rPr>
              <w:t>References:</w:t>
            </w:r>
            <w:r w:rsidR="007E612C" w:rsidRPr="00833381">
              <w:rPr>
                <w:rFonts w:ascii="Times New Roman" w:eastAsia="Times New Roman" w:hAnsi="Times New Roman" w:cs="Times New Roman"/>
                <w:bCs/>
                <w:color w:val="000000"/>
                <w:sz w:val="24"/>
                <w:szCs w:val="24"/>
                <w:shd w:val="clear" w:color="auto" w:fill="FFFFFF"/>
                <w:lang w:val="en-IN" w:eastAsia="en-IN"/>
              </w:rPr>
              <w:t xml:space="preserve"> </w:t>
            </w:r>
            <w:r w:rsidR="00F061F5" w:rsidRPr="00833381">
              <w:rPr>
                <w:rFonts w:ascii="Times New Roman" w:eastAsia="Times New Roman" w:hAnsi="Times New Roman" w:cs="Times New Roman"/>
                <w:bCs/>
                <w:color w:val="000000"/>
                <w:sz w:val="24"/>
                <w:szCs w:val="24"/>
                <w:shd w:val="clear" w:color="auto" w:fill="FFFFFF"/>
                <w:lang w:val="en-IN" w:eastAsia="en-IN"/>
              </w:rPr>
              <w:t xml:space="preserve"> </w:t>
            </w:r>
            <w:r w:rsidR="00A96752" w:rsidRPr="00A96752">
              <w:rPr>
                <w:rFonts w:ascii="Times New Roman" w:eastAsia="Times New Roman" w:hAnsi="Times New Roman" w:cs="Times New Roman"/>
                <w:bCs/>
                <w:color w:val="000000"/>
                <w:sz w:val="24"/>
                <w:szCs w:val="24"/>
                <w:shd w:val="clear" w:color="auto" w:fill="FFFFFF"/>
                <w:lang w:val="en-IN" w:eastAsia="en-IN"/>
              </w:rPr>
              <w:t>Your reference list would be more robust if you include the most recent literature related to immunotherapy applications applicable to advanced NPC.</w:t>
            </w:r>
          </w:p>
          <w:p w14:paraId="04D0993F" w14:textId="260E4DAE" w:rsidR="00BB47F4" w:rsidRPr="007E612C" w:rsidRDefault="009B3B5D" w:rsidP="00833381">
            <w:pPr>
              <w:rPr>
                <w:rFonts w:ascii="Times New Roman" w:eastAsia="Times New Roman" w:hAnsi="Times New Roman" w:cs="Times New Roman"/>
                <w:bCs/>
                <w:color w:val="000000"/>
                <w:shd w:val="clear" w:color="auto" w:fill="FFFFFF"/>
                <w:lang w:val="en-IN" w:eastAsia="en-IN"/>
              </w:rPr>
            </w:pPr>
            <w:r w:rsidRPr="00833381">
              <w:rPr>
                <w:rFonts w:ascii="Times New Roman" w:eastAsia="Times New Roman" w:hAnsi="Times New Roman" w:cs="Times New Roman"/>
                <w:bCs/>
                <w:color w:val="000000"/>
                <w:sz w:val="24"/>
                <w:szCs w:val="24"/>
                <w:shd w:val="clear" w:color="auto" w:fill="FFFFFF"/>
                <w:lang w:val="en-IN" w:eastAsia="en-IN"/>
              </w:rPr>
              <w:t>The article can b</w:t>
            </w:r>
            <w:r w:rsidR="005A7FB0" w:rsidRPr="00833381">
              <w:rPr>
                <w:rFonts w:ascii="Times New Roman" w:eastAsia="Times New Roman" w:hAnsi="Times New Roman" w:cs="Times New Roman"/>
                <w:bCs/>
                <w:color w:val="000000"/>
                <w:sz w:val="24"/>
                <w:szCs w:val="24"/>
                <w:shd w:val="clear" w:color="auto" w:fill="FFFFFF"/>
                <w:lang w:val="en-IN" w:eastAsia="en-IN"/>
              </w:rPr>
              <w:t>e accepted after minor revision.</w:t>
            </w:r>
          </w:p>
        </w:tc>
      </w:tr>
    </w:tbl>
    <w:p w14:paraId="2A943DF6" w14:textId="77777777" w:rsidR="007C519D" w:rsidRDefault="00A96752"/>
    <w:sectPr w:rsidR="007C51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15:restartNumberingAfterBreak="0">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63E5FEF"/>
    <w:multiLevelType w:val="hybridMultilevel"/>
    <w:tmpl w:val="4A0E7FB6"/>
    <w:lvl w:ilvl="0" w:tplc="0409000D">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6" w15:restartNumberingAfterBreak="0">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7"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9" w15:restartNumberingAfterBreak="0">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15:restartNumberingAfterBreak="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3"/>
  </w:num>
  <w:num w:numId="6">
    <w:abstractNumId w:val="0"/>
  </w:num>
  <w:num w:numId="7">
    <w:abstractNumId w:val="8"/>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56078"/>
    <w:rsid w:val="00063976"/>
    <w:rsid w:val="000A26D8"/>
    <w:rsid w:val="000A2DF5"/>
    <w:rsid w:val="000C00B2"/>
    <w:rsid w:val="00117F2C"/>
    <w:rsid w:val="00123677"/>
    <w:rsid w:val="001260C6"/>
    <w:rsid w:val="00126192"/>
    <w:rsid w:val="00136AAC"/>
    <w:rsid w:val="00143D08"/>
    <w:rsid w:val="001444EB"/>
    <w:rsid w:val="00145030"/>
    <w:rsid w:val="00164001"/>
    <w:rsid w:val="00181562"/>
    <w:rsid w:val="001A0AAE"/>
    <w:rsid w:val="001B60E9"/>
    <w:rsid w:val="001D3430"/>
    <w:rsid w:val="001D3AF0"/>
    <w:rsid w:val="001E7706"/>
    <w:rsid w:val="001E7D90"/>
    <w:rsid w:val="001F1CBD"/>
    <w:rsid w:val="00203FFD"/>
    <w:rsid w:val="002144FC"/>
    <w:rsid w:val="00222559"/>
    <w:rsid w:val="002313EB"/>
    <w:rsid w:val="00236B79"/>
    <w:rsid w:val="002634A3"/>
    <w:rsid w:val="00291659"/>
    <w:rsid w:val="00295F27"/>
    <w:rsid w:val="002B6D0F"/>
    <w:rsid w:val="002F777E"/>
    <w:rsid w:val="002F7A87"/>
    <w:rsid w:val="00304C52"/>
    <w:rsid w:val="003114F1"/>
    <w:rsid w:val="00335BC3"/>
    <w:rsid w:val="0036309E"/>
    <w:rsid w:val="0038683C"/>
    <w:rsid w:val="003C20E7"/>
    <w:rsid w:val="003D5BDD"/>
    <w:rsid w:val="00412332"/>
    <w:rsid w:val="004454B1"/>
    <w:rsid w:val="004543BB"/>
    <w:rsid w:val="00454DA8"/>
    <w:rsid w:val="0047492B"/>
    <w:rsid w:val="0048159B"/>
    <w:rsid w:val="00494B7B"/>
    <w:rsid w:val="004D0653"/>
    <w:rsid w:val="004F2490"/>
    <w:rsid w:val="00523FE2"/>
    <w:rsid w:val="0057557C"/>
    <w:rsid w:val="005A451F"/>
    <w:rsid w:val="005A4CAF"/>
    <w:rsid w:val="005A7FB0"/>
    <w:rsid w:val="005B1FFB"/>
    <w:rsid w:val="005B43F2"/>
    <w:rsid w:val="005D1939"/>
    <w:rsid w:val="005F3294"/>
    <w:rsid w:val="006A29D4"/>
    <w:rsid w:val="00702496"/>
    <w:rsid w:val="00702C87"/>
    <w:rsid w:val="0076157C"/>
    <w:rsid w:val="00766199"/>
    <w:rsid w:val="00781BC0"/>
    <w:rsid w:val="007823C8"/>
    <w:rsid w:val="00782A68"/>
    <w:rsid w:val="0078766F"/>
    <w:rsid w:val="00787D89"/>
    <w:rsid w:val="007D40FF"/>
    <w:rsid w:val="007E2FB6"/>
    <w:rsid w:val="007E612C"/>
    <w:rsid w:val="008032E5"/>
    <w:rsid w:val="00815C83"/>
    <w:rsid w:val="0082274A"/>
    <w:rsid w:val="00825654"/>
    <w:rsid w:val="00833381"/>
    <w:rsid w:val="00833FEE"/>
    <w:rsid w:val="008477ED"/>
    <w:rsid w:val="008612AC"/>
    <w:rsid w:val="0086582C"/>
    <w:rsid w:val="00876F9E"/>
    <w:rsid w:val="0088190F"/>
    <w:rsid w:val="0088270B"/>
    <w:rsid w:val="008B1D13"/>
    <w:rsid w:val="008C79E1"/>
    <w:rsid w:val="008F69D1"/>
    <w:rsid w:val="00900A63"/>
    <w:rsid w:val="00911F72"/>
    <w:rsid w:val="00921E70"/>
    <w:rsid w:val="00922E55"/>
    <w:rsid w:val="009625E2"/>
    <w:rsid w:val="009B3B5D"/>
    <w:rsid w:val="009C3F0E"/>
    <w:rsid w:val="009F239B"/>
    <w:rsid w:val="009F4D69"/>
    <w:rsid w:val="00A40B4F"/>
    <w:rsid w:val="00A618E5"/>
    <w:rsid w:val="00A73D92"/>
    <w:rsid w:val="00A96752"/>
    <w:rsid w:val="00AC711F"/>
    <w:rsid w:val="00AD41E4"/>
    <w:rsid w:val="00B076A2"/>
    <w:rsid w:val="00B2621E"/>
    <w:rsid w:val="00B36B53"/>
    <w:rsid w:val="00B469B8"/>
    <w:rsid w:val="00B81AB2"/>
    <w:rsid w:val="00BA3555"/>
    <w:rsid w:val="00BA4203"/>
    <w:rsid w:val="00BB47F4"/>
    <w:rsid w:val="00BF1469"/>
    <w:rsid w:val="00C16A36"/>
    <w:rsid w:val="00C203AC"/>
    <w:rsid w:val="00C7160C"/>
    <w:rsid w:val="00C92C39"/>
    <w:rsid w:val="00CB19E6"/>
    <w:rsid w:val="00CE002C"/>
    <w:rsid w:val="00CE67F9"/>
    <w:rsid w:val="00CF0769"/>
    <w:rsid w:val="00CF1A59"/>
    <w:rsid w:val="00D05099"/>
    <w:rsid w:val="00D142F9"/>
    <w:rsid w:val="00D17C4B"/>
    <w:rsid w:val="00D254A1"/>
    <w:rsid w:val="00D67C61"/>
    <w:rsid w:val="00D70B38"/>
    <w:rsid w:val="00DA1115"/>
    <w:rsid w:val="00DB3CCD"/>
    <w:rsid w:val="00DC08BE"/>
    <w:rsid w:val="00E042FD"/>
    <w:rsid w:val="00E04E70"/>
    <w:rsid w:val="00E61358"/>
    <w:rsid w:val="00E67A55"/>
    <w:rsid w:val="00E67D13"/>
    <w:rsid w:val="00E825A0"/>
    <w:rsid w:val="00E94069"/>
    <w:rsid w:val="00EB222A"/>
    <w:rsid w:val="00EC5A1F"/>
    <w:rsid w:val="00EE3F0F"/>
    <w:rsid w:val="00F05DFC"/>
    <w:rsid w:val="00F061F5"/>
    <w:rsid w:val="00F36F8D"/>
    <w:rsid w:val="00F52AE1"/>
    <w:rsid w:val="00F555EB"/>
    <w:rsid w:val="00F67857"/>
    <w:rsid w:val="00FB4040"/>
    <w:rsid w:val="00FB6A98"/>
    <w:rsid w:val="00FC7687"/>
    <w:rsid w:val="00FD598F"/>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56A8"/>
  <w15:docId w15:val="{52BB0BA5-DE2B-4150-BEA6-B88CDFF4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6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125706466">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637146221">
      <w:bodyDiv w:val="1"/>
      <w:marLeft w:val="0"/>
      <w:marRight w:val="0"/>
      <w:marTop w:val="0"/>
      <w:marBottom w:val="0"/>
      <w:divBdr>
        <w:top w:val="none" w:sz="0" w:space="0" w:color="auto"/>
        <w:left w:val="none" w:sz="0" w:space="0" w:color="auto"/>
        <w:bottom w:val="none" w:sz="0" w:space="0" w:color="auto"/>
        <w:right w:val="none" w:sz="0" w:space="0" w:color="auto"/>
      </w:divBdr>
    </w:div>
    <w:div w:id="648899340">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774906284">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607809109">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09688234">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Kiran</cp:lastModifiedBy>
  <cp:revision>8</cp:revision>
  <dcterms:created xsi:type="dcterms:W3CDTF">2025-08-14T09:34:00Z</dcterms:created>
  <dcterms:modified xsi:type="dcterms:W3CDTF">2025-09-10T05:19:00Z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